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355B24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Supporting Materials</w:t>
      </w:r>
    </w:p>
    <w:p w14:paraId="04C7D9A8" w14:textId="2525ED91" w:rsidR="00652910" w:rsidRPr="005764A2" w:rsidRDefault="00652910" w:rsidP="00652910">
      <w:pPr>
        <w:spacing w:line="360" w:lineRule="auto"/>
        <w:jc w:val="center"/>
        <w:rPr>
          <w:rFonts w:ascii="Times New Roman" w:hAnsi="Times New Roman" w:cs="Times New Roman" w:hint="eastAsia"/>
          <w:b/>
          <w:sz w:val="28"/>
          <w:szCs w:val="28"/>
        </w:rPr>
      </w:pPr>
      <w:proofErr w:type="spellStart"/>
      <w:r w:rsidRPr="00DA5E8A">
        <w:rPr>
          <w:rFonts w:ascii="Arial" w:hAnsi="Arial" w:cs="Arial"/>
          <w:b/>
          <w:bCs/>
          <w:color w:val="000000"/>
          <w:kern w:val="28"/>
          <w:sz w:val="32"/>
          <w:szCs w:val="32"/>
          <w:lang w:val="en-GB" w:eastAsia="de-DE"/>
        </w:rPr>
        <w:t>Interannual</w:t>
      </w:r>
      <w:proofErr w:type="spellEnd"/>
      <w:r w:rsidRPr="00DA5E8A">
        <w:rPr>
          <w:rFonts w:ascii="Arial" w:hAnsi="Arial" w:cs="Arial"/>
          <w:b/>
          <w:bCs/>
          <w:color w:val="000000"/>
          <w:kern w:val="28"/>
          <w:sz w:val="32"/>
          <w:szCs w:val="32"/>
          <w:lang w:val="en-GB" w:eastAsia="de-DE"/>
        </w:rPr>
        <w:t xml:space="preserve"> variability of the atmospheric CO</w:t>
      </w:r>
      <w:r w:rsidRPr="00DA5E8A">
        <w:rPr>
          <w:rFonts w:ascii="Arial" w:hAnsi="Arial" w:cs="Arial"/>
          <w:b/>
          <w:bCs/>
          <w:color w:val="000000"/>
          <w:kern w:val="28"/>
          <w:sz w:val="32"/>
          <w:szCs w:val="32"/>
          <w:vertAlign w:val="subscript"/>
          <w:lang w:val="en-GB" w:eastAsia="de-DE"/>
        </w:rPr>
        <w:t>2</w:t>
      </w:r>
      <w:r w:rsidRPr="00DA5E8A">
        <w:rPr>
          <w:rFonts w:ascii="Arial" w:hAnsi="Arial" w:cs="Arial"/>
          <w:b/>
          <w:bCs/>
          <w:color w:val="000000"/>
          <w:kern w:val="28"/>
          <w:sz w:val="32"/>
          <w:szCs w:val="32"/>
          <w:lang w:val="en-GB" w:eastAsia="de-DE"/>
        </w:rPr>
        <w:t xml:space="preserve"> growth rate</w:t>
      </w:r>
      <w:r w:rsidR="005764A2">
        <w:rPr>
          <w:rFonts w:ascii="Arial" w:hAnsi="Arial" w:cs="Arial"/>
          <w:b/>
          <w:bCs/>
          <w:color w:val="000000"/>
          <w:kern w:val="28"/>
          <w:sz w:val="32"/>
          <w:szCs w:val="32"/>
        </w:rPr>
        <w:t>: Relative contribution from precipitation and temperature</w:t>
      </w:r>
    </w:p>
    <w:p w14:paraId="01F5C000" w14:textId="77777777" w:rsidR="00652910" w:rsidRPr="00DA5E8A" w:rsidRDefault="00652910" w:rsidP="00652910">
      <w:pPr>
        <w:spacing w:line="360" w:lineRule="auto"/>
        <w:jc w:val="center"/>
        <w:rPr>
          <w:rFonts w:ascii="Arial" w:hAnsi="Arial" w:cs="Arial"/>
          <w:b/>
          <w:color w:val="000000"/>
          <w:kern w:val="0"/>
          <w:lang w:val="en-GB" w:eastAsia="de-DE"/>
        </w:rPr>
      </w:pPr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>J</w:t>
      </w:r>
      <w:r>
        <w:rPr>
          <w:rFonts w:ascii="Arial" w:hAnsi="Arial" w:cs="Arial"/>
          <w:b/>
          <w:color w:val="000000"/>
          <w:kern w:val="0"/>
        </w:rPr>
        <w:t>.</w:t>
      </w:r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 xml:space="preserve"> Wang</w:t>
      </w:r>
      <w:r w:rsidRPr="00DA5E8A">
        <w:rPr>
          <w:rFonts w:ascii="Arial" w:hAnsi="Arial" w:cs="Arial"/>
          <w:b/>
          <w:color w:val="000000"/>
          <w:kern w:val="0"/>
          <w:vertAlign w:val="superscript"/>
          <w:lang w:val="en-GB" w:eastAsia="de-DE"/>
        </w:rPr>
        <w:t>1</w:t>
      </w:r>
      <w:proofErr w:type="gramStart"/>
      <w:r w:rsidRPr="00DA5E8A">
        <w:rPr>
          <w:rFonts w:ascii="Arial" w:hAnsi="Arial" w:cs="Arial"/>
          <w:b/>
          <w:color w:val="000000"/>
          <w:kern w:val="0"/>
          <w:vertAlign w:val="superscript"/>
          <w:lang w:val="en-GB" w:eastAsia="de-DE"/>
        </w:rPr>
        <w:t>,2</w:t>
      </w:r>
      <w:proofErr w:type="gramEnd"/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>, N</w:t>
      </w:r>
      <w:r>
        <w:rPr>
          <w:rFonts w:ascii="Arial" w:hAnsi="Arial" w:cs="Arial"/>
          <w:b/>
          <w:color w:val="000000"/>
          <w:kern w:val="0"/>
          <w:lang w:val="en-GB" w:eastAsia="de-DE"/>
        </w:rPr>
        <w:t>.</w:t>
      </w:r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 xml:space="preserve"> Zeng</w:t>
      </w:r>
      <w:r w:rsidRPr="00DA5E8A">
        <w:rPr>
          <w:rFonts w:ascii="Arial" w:hAnsi="Arial" w:cs="Arial"/>
          <w:b/>
          <w:color w:val="000000"/>
          <w:kern w:val="0"/>
          <w:vertAlign w:val="superscript"/>
          <w:lang w:val="en-GB" w:eastAsia="de-DE"/>
        </w:rPr>
        <w:t>2,3</w:t>
      </w:r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>, M</w:t>
      </w:r>
      <w:r>
        <w:rPr>
          <w:rFonts w:ascii="Arial" w:hAnsi="Arial" w:cs="Arial"/>
          <w:b/>
          <w:color w:val="000000"/>
          <w:kern w:val="0"/>
          <w:lang w:val="en-GB" w:eastAsia="de-DE"/>
        </w:rPr>
        <w:t>. R.</w:t>
      </w:r>
      <w:r w:rsidRPr="00DA5E8A">
        <w:rPr>
          <w:rFonts w:ascii="Arial" w:hAnsi="Arial" w:cs="Arial"/>
          <w:b/>
          <w:color w:val="000000"/>
          <w:kern w:val="0"/>
          <w:lang w:val="en-GB" w:eastAsia="de-DE"/>
        </w:rPr>
        <w:t xml:space="preserve"> Wang</w:t>
      </w:r>
      <w:r w:rsidRPr="00DA5E8A">
        <w:rPr>
          <w:rFonts w:ascii="Arial" w:hAnsi="Arial" w:cs="Arial"/>
          <w:b/>
          <w:color w:val="000000"/>
          <w:kern w:val="0"/>
          <w:vertAlign w:val="superscript"/>
          <w:lang w:val="en-GB" w:eastAsia="de-DE"/>
        </w:rPr>
        <w:t>4</w:t>
      </w:r>
    </w:p>
    <w:p w14:paraId="4BD37BCB" w14:textId="77777777" w:rsidR="00652910" w:rsidRDefault="00652910" w:rsidP="00652910">
      <w:pPr>
        <w:pStyle w:val="Footnote"/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 xml:space="preserve">[1] </w:t>
      </w:r>
      <w:r>
        <w:rPr>
          <w:rFonts w:ascii="Times New Roman" w:hAnsi="Times New Roman" w:cs="Times New Roman" w:hint="eastAsia"/>
          <w:sz w:val="20"/>
          <w:szCs w:val="20"/>
          <w:lang w:val="en-US"/>
        </w:rPr>
        <w:t>In</w:t>
      </w:r>
      <w:r>
        <w:rPr>
          <w:rFonts w:ascii="Times New Roman" w:hAnsi="Times New Roman" w:cs="Times New Roman"/>
          <w:sz w:val="20"/>
          <w:szCs w:val="20"/>
          <w:lang w:val="en-US"/>
        </w:rPr>
        <w:t>ternational Institute for Earth System Science, Nanjing University</w:t>
      </w:r>
      <w:r w:rsidRPr="00E127D5">
        <w:rPr>
          <w:rFonts w:ascii="Times New Roman" w:hAnsi="Times New Roman" w:cs="Times New Roman"/>
          <w:sz w:val="20"/>
          <w:szCs w:val="20"/>
          <w:lang w:val="en-US"/>
        </w:rPr>
        <w:t>,</w:t>
      </w:r>
      <w:r>
        <w:rPr>
          <w:rFonts w:ascii="Times New Roman" w:hAnsi="Times New Roman" w:cs="Times New Roman"/>
          <w:sz w:val="20"/>
          <w:szCs w:val="20"/>
          <w:lang w:val="en-US"/>
        </w:rPr>
        <w:t xml:space="preserve"> Nanjing,</w:t>
      </w:r>
      <w:r w:rsidRPr="00E127D5">
        <w:rPr>
          <w:rFonts w:ascii="Times New Roman" w:hAnsi="Times New Roman" w:cs="Times New Roman"/>
          <w:sz w:val="20"/>
          <w:szCs w:val="20"/>
          <w:lang w:val="en-US"/>
        </w:rPr>
        <w:t xml:space="preserve"> China</w:t>
      </w:r>
    </w:p>
    <w:p w14:paraId="0B40F2A5" w14:textId="77777777" w:rsidR="00652910" w:rsidRDefault="00652910" w:rsidP="00652910">
      <w:pPr>
        <w:pStyle w:val="Footnote"/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 xml:space="preserve">[2] </w:t>
      </w:r>
      <w:r w:rsidRPr="009F00D8">
        <w:rPr>
          <w:rFonts w:ascii="Times New Roman" w:hAnsi="Times New Roman" w:cs="Times New Roman"/>
          <w:sz w:val="20"/>
          <w:szCs w:val="20"/>
          <w:lang w:val="en-US"/>
        </w:rPr>
        <w:t>Institute of Atmospheric Physics, Chines</w:t>
      </w:r>
      <w:r w:rsidRPr="00A91C42">
        <w:rPr>
          <w:rFonts w:ascii="Times New Roman" w:hAnsi="Times New Roman" w:cs="Times New Roman"/>
          <w:sz w:val="20"/>
          <w:szCs w:val="20"/>
          <w:lang w:val="en-US"/>
        </w:rPr>
        <w:t>e Academy of Sciences, Beijing,</w:t>
      </w:r>
      <w:r w:rsidRPr="009F00D8">
        <w:rPr>
          <w:rFonts w:ascii="Times New Roman" w:hAnsi="Times New Roman" w:cs="Times New Roman"/>
          <w:sz w:val="20"/>
          <w:szCs w:val="20"/>
          <w:lang w:val="en-US"/>
        </w:rPr>
        <w:t xml:space="preserve"> China</w:t>
      </w:r>
    </w:p>
    <w:p w14:paraId="55A94A87" w14:textId="77777777" w:rsidR="00652910" w:rsidRDefault="00652910" w:rsidP="00652910">
      <w:pPr>
        <w:pStyle w:val="Footnote"/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>[</w:t>
      </w:r>
      <w:proofErr w:type="gramStart"/>
      <w:r>
        <w:rPr>
          <w:rFonts w:ascii="Times New Roman" w:hAnsi="Times New Roman" w:cs="Times New Roman"/>
          <w:sz w:val="20"/>
          <w:szCs w:val="20"/>
          <w:lang w:val="en-US"/>
        </w:rPr>
        <w:t>3]</w:t>
      </w:r>
      <w:proofErr w:type="gramEnd"/>
      <w:r w:rsidRPr="00E127D5">
        <w:rPr>
          <w:rFonts w:ascii="Times New Roman" w:hAnsi="Times New Roman" w:cs="Times New Roman"/>
          <w:sz w:val="20"/>
          <w:szCs w:val="20"/>
          <w:lang w:val="en-US"/>
        </w:rPr>
        <w:t>Department of Atmospheric and Oceanic Science and Earth System Science Interdisciplinary Center, University of Maryland, College Park, Maryland, USA</w:t>
      </w:r>
    </w:p>
    <w:p w14:paraId="702F294F" w14:textId="406F89B3" w:rsidR="00F525D8" w:rsidRPr="00652910" w:rsidRDefault="00652910" w:rsidP="00652910">
      <w:pPr>
        <w:pStyle w:val="Footnote"/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sz w:val="20"/>
          <w:szCs w:val="20"/>
          <w:lang w:val="en-US"/>
        </w:rPr>
        <w:t xml:space="preserve">[4] Nanjing University of </w:t>
      </w:r>
      <w:proofErr w:type="gramStart"/>
      <w:r>
        <w:rPr>
          <w:rFonts w:ascii="Times New Roman" w:hAnsi="Times New Roman" w:cs="Times New Roman"/>
          <w:sz w:val="20"/>
          <w:szCs w:val="20"/>
          <w:lang w:val="en-US"/>
        </w:rPr>
        <w:t>Information Science</w:t>
      </w:r>
      <w:proofErr w:type="gramEnd"/>
      <w:r>
        <w:rPr>
          <w:rFonts w:ascii="Times New Roman" w:hAnsi="Times New Roman" w:cs="Times New Roman"/>
          <w:sz w:val="20"/>
          <w:szCs w:val="20"/>
          <w:lang w:val="en-US"/>
        </w:rPr>
        <w:t xml:space="preserve"> &amp; Technology, Nanjing, China</w:t>
      </w:r>
    </w:p>
    <w:p w14:paraId="20F70B0C" w14:textId="77777777" w:rsidR="00652910" w:rsidRPr="00E127D5" w:rsidRDefault="00652910" w:rsidP="00652910">
      <w:pPr>
        <w:pStyle w:val="Footnote"/>
        <w:spacing w:line="360" w:lineRule="auto"/>
        <w:jc w:val="both"/>
        <w:rPr>
          <w:rFonts w:ascii="Times New Roman" w:hAnsi="Times New Roman" w:cs="Times New Roman"/>
          <w:sz w:val="20"/>
          <w:szCs w:val="20"/>
          <w:lang w:val="en-US"/>
        </w:rPr>
      </w:pPr>
      <w:r w:rsidRPr="00B845CB">
        <w:rPr>
          <w:rFonts w:ascii="Times New Roman" w:hAnsi="Times New Roman" w:cs="Times New Roman"/>
          <w:sz w:val="20"/>
          <w:szCs w:val="20"/>
          <w:lang w:val="en-US"/>
        </w:rPr>
        <w:t>Correspond</w:t>
      </w:r>
      <w:r>
        <w:rPr>
          <w:rFonts w:ascii="Times New Roman" w:hAnsi="Times New Roman" w:cs="Times New Roman"/>
          <w:sz w:val="20"/>
          <w:szCs w:val="20"/>
          <w:lang w:val="en-US"/>
        </w:rPr>
        <w:t>ence to</w:t>
      </w:r>
      <w:r w:rsidRPr="00B845CB">
        <w:rPr>
          <w:rFonts w:ascii="Times New Roman" w:hAnsi="Times New Roman" w:cs="Times New Roman"/>
          <w:sz w:val="20"/>
          <w:szCs w:val="20"/>
          <w:lang w:val="en-US"/>
        </w:rPr>
        <w:t xml:space="preserve">: </w:t>
      </w:r>
      <w:r>
        <w:rPr>
          <w:rFonts w:ascii="Times New Roman" w:hAnsi="Times New Roman" w:cs="Times New Roman" w:hint="eastAsia"/>
          <w:sz w:val="20"/>
          <w:szCs w:val="20"/>
          <w:lang w:val="en-US"/>
        </w:rPr>
        <w:t>J</w:t>
      </w:r>
      <w:r>
        <w:rPr>
          <w:rFonts w:ascii="Times New Roman" w:hAnsi="Times New Roman" w:cs="Times New Roman"/>
          <w:sz w:val="20"/>
          <w:szCs w:val="20"/>
          <w:lang w:val="en-US"/>
        </w:rPr>
        <w:t xml:space="preserve">. </w:t>
      </w:r>
      <w:r>
        <w:rPr>
          <w:rFonts w:ascii="Times New Roman" w:hAnsi="Times New Roman" w:cs="Times New Roman" w:hint="eastAsia"/>
          <w:sz w:val="20"/>
          <w:szCs w:val="20"/>
          <w:lang w:val="en-US"/>
        </w:rPr>
        <w:t>Wang</w:t>
      </w:r>
      <w:r>
        <w:rPr>
          <w:rFonts w:ascii="Times New Roman" w:hAnsi="Times New Roman" w:cs="Times New Roman"/>
          <w:sz w:val="20"/>
          <w:szCs w:val="20"/>
          <w:lang w:val="en-US"/>
        </w:rPr>
        <w:t xml:space="preserve"> (</w:t>
      </w:r>
      <w:hyperlink r:id="rId5" w:history="1">
        <w:r w:rsidRPr="00DC531E">
          <w:rPr>
            <w:rStyle w:val="a5"/>
            <w:rFonts w:ascii="Times New Roman" w:hAnsi="Times New Roman" w:cs="Times New Roman"/>
            <w:sz w:val="20"/>
            <w:szCs w:val="20"/>
            <w:lang w:val="en-US"/>
          </w:rPr>
          <w:t>wangjun@nju.edu.cn</w:t>
        </w:r>
      </w:hyperlink>
      <w:r>
        <w:rPr>
          <w:rFonts w:ascii="Times New Roman" w:hAnsi="Times New Roman" w:cs="Times New Roman"/>
          <w:sz w:val="20"/>
          <w:szCs w:val="20"/>
          <w:lang w:val="en-US"/>
        </w:rPr>
        <w:t>)</w:t>
      </w:r>
    </w:p>
    <w:p w14:paraId="1D48C111" w14:textId="77777777" w:rsidR="00F525D8" w:rsidRDefault="00F525D8" w:rsidP="00DF2193">
      <w:pPr>
        <w:jc w:val="center"/>
        <w:rPr>
          <w:rFonts w:ascii="Times New Roman" w:hAnsi="Times New Roman" w:cs="Times New Roman"/>
          <w:b/>
        </w:rPr>
      </w:pPr>
    </w:p>
    <w:p w14:paraId="0B237934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5A5AE806" wp14:editId="6C84095D">
            <wp:extent cx="5270500" cy="2476500"/>
            <wp:effectExtent l="0" t="0" r="12700" b="12700"/>
            <wp:docPr id="8" name="图片 8" descr="Macintosh HD:Users:Carl:dealings:observations IAV:Figs:variables:pict0002.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Carl:dealings:observations IAV:Figs:variables:pict0002.ps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14" b="47673"/>
                    <a:stretch/>
                  </pic:blipFill>
                  <pic:spPr bwMode="auto">
                    <a:xfrm>
                      <a:off x="0" y="0"/>
                      <a:ext cx="5270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ED7310" w14:textId="240D532F" w:rsidR="00DF2193" w:rsidRPr="004258C8" w:rsidRDefault="00652910" w:rsidP="00DF21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</w:t>
      </w:r>
      <w:r>
        <w:rPr>
          <w:rFonts w:ascii="Times New Roman" w:hAnsi="Times New Roman" w:cs="Times New Roman" w:hint="eastAsia"/>
        </w:rPr>
        <w:t>ure</w:t>
      </w:r>
      <w:r w:rsidR="00DF2193">
        <w:rPr>
          <w:rFonts w:ascii="Times New Roman" w:hAnsi="Times New Roman" w:cs="Times New Roman"/>
        </w:rPr>
        <w:t xml:space="preserve"> S</w:t>
      </w:r>
      <w:r w:rsidR="00DF2193" w:rsidRPr="004258C8">
        <w:rPr>
          <w:rFonts w:ascii="Times New Roman" w:hAnsi="Times New Roman" w:cs="Times New Roman"/>
        </w:rPr>
        <w:t>1</w:t>
      </w:r>
      <w:r w:rsidR="00DF2193">
        <w:rPr>
          <w:rFonts w:ascii="Times New Roman" w:hAnsi="Times New Roman" w:cs="Times New Roman"/>
        </w:rPr>
        <w:t>.</w:t>
      </w:r>
      <w:r w:rsidR="00DF2193" w:rsidRPr="004258C8">
        <w:rPr>
          <w:rFonts w:ascii="Times New Roman" w:hAnsi="Times New Roman" w:cs="Times New Roman" w:hint="eastAsia"/>
        </w:rPr>
        <w:t xml:space="preserve"> </w:t>
      </w:r>
      <w:proofErr w:type="spellStart"/>
      <w:proofErr w:type="gramStart"/>
      <w:r w:rsidR="00DF2193">
        <w:rPr>
          <w:rFonts w:ascii="Times New Roman" w:hAnsi="Times New Roman" w:cs="Times New Roman"/>
        </w:rPr>
        <w:t>Interannual</w:t>
      </w:r>
      <w:proofErr w:type="spellEnd"/>
      <w:r w:rsidR="00DF2193">
        <w:rPr>
          <w:rFonts w:ascii="Times New Roman" w:hAnsi="Times New Roman" w:cs="Times New Roman"/>
        </w:rPr>
        <w:t xml:space="preserve"> </w:t>
      </w:r>
      <w:proofErr w:type="spellStart"/>
      <w:r w:rsidR="00DF2193">
        <w:rPr>
          <w:rFonts w:ascii="Times New Roman" w:hAnsi="Times New Roman" w:cs="Times New Roman"/>
        </w:rPr>
        <w:t>variabilities</w:t>
      </w:r>
      <w:proofErr w:type="spellEnd"/>
      <w:r w:rsidR="00DF2193">
        <w:rPr>
          <w:rFonts w:ascii="Times New Roman" w:hAnsi="Times New Roman" w:cs="Times New Roman"/>
        </w:rPr>
        <w:t xml:space="preserve"> (IAVs) in the Niño 3.4 index (color-shaded) and tropical </w:t>
      </w:r>
      <w:proofErr w:type="spellStart"/>
      <w:r w:rsidR="00DF2193">
        <w:rPr>
          <w:rFonts w:ascii="Times New Roman" w:hAnsi="Times New Roman" w:cs="Times New Roman"/>
        </w:rPr>
        <w:t>photosynthetically</w:t>
      </w:r>
      <w:proofErr w:type="spellEnd"/>
      <w:r w:rsidR="00DF2193">
        <w:rPr>
          <w:rFonts w:ascii="Times New Roman" w:hAnsi="Times New Roman" w:cs="Times New Roman"/>
        </w:rPr>
        <w:t xml:space="preserve"> active radiation (PAR, purple line) over land.</w:t>
      </w:r>
      <w:proofErr w:type="gramEnd"/>
      <w:r w:rsidR="00DF2193">
        <w:rPr>
          <w:rFonts w:ascii="Times New Roman" w:hAnsi="Times New Roman" w:cs="Times New Roman"/>
        </w:rPr>
        <w:t xml:space="preserve"> The PAR datasets are from the Surface Radiation Budget (SRB) project during 1984–2007.</w:t>
      </w:r>
    </w:p>
    <w:p w14:paraId="32642F57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</w:p>
    <w:p w14:paraId="4878E044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</w:p>
    <w:p w14:paraId="60406B5D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2068372A" wp14:editId="5918FBD5">
            <wp:extent cx="5270500" cy="2292468"/>
            <wp:effectExtent l="0" t="0" r="0" b="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3C6BF" w14:textId="73196E8E" w:rsidR="00DF2193" w:rsidRDefault="00652910" w:rsidP="00DF21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</w:t>
      </w:r>
      <w:r w:rsidR="00DF2193">
        <w:rPr>
          <w:rFonts w:ascii="Times New Roman" w:hAnsi="Times New Roman" w:cs="Times New Roman"/>
        </w:rPr>
        <w:t xml:space="preserve"> S</w:t>
      </w:r>
      <w:r w:rsidR="00DF2193" w:rsidRPr="00D96545">
        <w:rPr>
          <w:rFonts w:ascii="Times New Roman" w:hAnsi="Times New Roman" w:cs="Times New Roman"/>
        </w:rPr>
        <w:t>2</w:t>
      </w:r>
      <w:r w:rsidR="00DF2193">
        <w:rPr>
          <w:rFonts w:ascii="Times New Roman" w:hAnsi="Times New Roman" w:cs="Times New Roman"/>
        </w:rPr>
        <w:t>. The IAVs in the atmospheric CO</w:t>
      </w:r>
      <w:r w:rsidR="00DF2193" w:rsidRPr="00FA635D">
        <w:rPr>
          <w:rFonts w:ascii="Times New Roman" w:hAnsi="Times New Roman" w:cs="Times New Roman"/>
          <w:vertAlign w:val="subscript"/>
        </w:rPr>
        <w:t>2</w:t>
      </w:r>
      <w:r w:rsidR="00DF2193">
        <w:rPr>
          <w:rFonts w:ascii="Times New Roman" w:hAnsi="Times New Roman" w:cs="Times New Roman"/>
        </w:rPr>
        <w:t xml:space="preserve"> growth rate (CGR) at Mauna Loa and regional land–atmosphere carbon fluxes. The black line denotes Mauna Loa CGR, and the red, blue, and purple lines represent the ensemble-mean fluxes from the tropics (23</w:t>
      </w:r>
      <w:r w:rsidR="00DF2193" w:rsidRPr="00500F92">
        <w:rPr>
          <w:rFonts w:ascii="Times New Roman" w:hAnsi="Times New Roman" w:cs="Times New Roman"/>
        </w:rPr>
        <w:t>°</w:t>
      </w:r>
      <w:r w:rsidR="00DF2193">
        <w:rPr>
          <w:rFonts w:ascii="Times New Roman" w:hAnsi="Times New Roman" w:cs="Times New Roman"/>
        </w:rPr>
        <w:t>S–23</w:t>
      </w:r>
      <w:r w:rsidR="00DF2193" w:rsidRPr="00500F92">
        <w:rPr>
          <w:rFonts w:ascii="Times New Roman" w:hAnsi="Times New Roman" w:cs="Times New Roman"/>
        </w:rPr>
        <w:t>°N</w:t>
      </w:r>
      <w:r w:rsidR="00DF2193">
        <w:rPr>
          <w:rFonts w:ascii="Times New Roman" w:hAnsi="Times New Roman" w:cs="Times New Roman"/>
        </w:rPr>
        <w:t>), Northern Hemisphere (23</w:t>
      </w:r>
      <w:r w:rsidR="00DF2193" w:rsidRPr="00500F92">
        <w:rPr>
          <w:rFonts w:ascii="Times New Roman" w:hAnsi="Times New Roman" w:cs="Times New Roman"/>
        </w:rPr>
        <w:t>°N</w:t>
      </w:r>
      <w:r w:rsidR="00DF2193">
        <w:rPr>
          <w:rFonts w:ascii="Times New Roman" w:hAnsi="Times New Roman" w:cs="Times New Roman"/>
        </w:rPr>
        <w:t>–90</w:t>
      </w:r>
      <w:r w:rsidR="00DF2193" w:rsidRPr="00500F92">
        <w:rPr>
          <w:rFonts w:ascii="Times New Roman" w:hAnsi="Times New Roman" w:cs="Times New Roman"/>
        </w:rPr>
        <w:t>°N</w:t>
      </w:r>
      <w:r w:rsidR="00DF2193">
        <w:rPr>
          <w:rFonts w:ascii="Times New Roman" w:hAnsi="Times New Roman" w:cs="Times New Roman"/>
        </w:rPr>
        <w:t>), and Southern Hemisphere (60</w:t>
      </w:r>
      <w:r w:rsidR="00DF2193" w:rsidRPr="00500F92">
        <w:rPr>
          <w:rFonts w:ascii="Times New Roman" w:hAnsi="Times New Roman" w:cs="Times New Roman"/>
        </w:rPr>
        <w:t>°</w:t>
      </w:r>
      <w:r w:rsidR="00DF2193">
        <w:rPr>
          <w:rFonts w:ascii="Times New Roman" w:hAnsi="Times New Roman" w:cs="Times New Roman"/>
        </w:rPr>
        <w:t>S–23</w:t>
      </w:r>
      <w:r w:rsidR="00DF2193" w:rsidRPr="00500F92">
        <w:rPr>
          <w:rFonts w:ascii="Times New Roman" w:hAnsi="Times New Roman" w:cs="Times New Roman"/>
        </w:rPr>
        <w:t>°</w:t>
      </w:r>
      <w:r w:rsidR="00DF2193">
        <w:rPr>
          <w:rFonts w:ascii="Times New Roman" w:hAnsi="Times New Roman" w:cs="Times New Roman"/>
        </w:rPr>
        <w:t>S), respectively. The color-shaded areas show the standard deviations among models.</w:t>
      </w:r>
    </w:p>
    <w:p w14:paraId="68CC5FCE" w14:textId="77777777" w:rsidR="00DF2193" w:rsidRDefault="00DF2193" w:rsidP="00DF2193">
      <w:pPr>
        <w:rPr>
          <w:rFonts w:ascii="Times New Roman" w:hAnsi="Times New Roman" w:cs="Times New Roman"/>
        </w:rPr>
      </w:pPr>
    </w:p>
    <w:p w14:paraId="03845A8D" w14:textId="77777777" w:rsidR="00DF2193" w:rsidRDefault="00DF2193" w:rsidP="00DF219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2E81EF59" wp14:editId="49C8026C">
            <wp:extent cx="5270500" cy="5251710"/>
            <wp:effectExtent l="0" t="0" r="0" b="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5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2783E" w14:textId="401A90F6" w:rsidR="00DF2193" w:rsidRDefault="00652910" w:rsidP="00DF21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</w:t>
      </w:r>
      <w:r w:rsidR="00DF2193">
        <w:rPr>
          <w:rFonts w:ascii="Times New Roman" w:hAnsi="Times New Roman" w:cs="Times New Roman"/>
        </w:rPr>
        <w:t xml:space="preserve"> S3 Scatter plots across the TRENDY and C</w:t>
      </w:r>
      <w:r w:rsidR="00DF2193" w:rsidRPr="00C542A8">
        <w:rPr>
          <w:rFonts w:ascii="Times New Roman" w:hAnsi="Times New Roman" w:cs="Times New Roman"/>
          <w:vertAlign w:val="superscript"/>
        </w:rPr>
        <w:t>4</w:t>
      </w:r>
      <w:r w:rsidR="00DF2193">
        <w:rPr>
          <w:rFonts w:ascii="Times New Roman" w:hAnsi="Times New Roman" w:cs="Times New Roman"/>
        </w:rPr>
        <w:t xml:space="preserve">MIP models, showing the relationship of the </w:t>
      </w:r>
      <w:proofErr w:type="spellStart"/>
      <w:r w:rsidR="00DF2193">
        <w:rPr>
          <w:rFonts w:ascii="Times New Roman" w:hAnsi="Times New Roman" w:cs="Times New Roman"/>
        </w:rPr>
        <w:t>interannual</w:t>
      </w:r>
      <w:proofErr w:type="spellEnd"/>
      <w:r w:rsidR="00DF2193">
        <w:rPr>
          <w:rFonts w:ascii="Times New Roman" w:hAnsi="Times New Roman" w:cs="Times New Roman"/>
        </w:rPr>
        <w:t xml:space="preserve"> sensitivity of the tropical net ecosystem productivity (NEP) to the </w:t>
      </w:r>
      <w:proofErr w:type="spellStart"/>
      <w:r w:rsidR="00DF2193">
        <w:rPr>
          <w:rFonts w:ascii="Times New Roman" w:hAnsi="Times New Roman" w:cs="Times New Roman"/>
        </w:rPr>
        <w:t>interannual</w:t>
      </w:r>
      <w:proofErr w:type="spellEnd"/>
      <w:r w:rsidR="00DF2193">
        <w:rPr>
          <w:rFonts w:ascii="Times New Roman" w:hAnsi="Times New Roman" w:cs="Times New Roman"/>
        </w:rPr>
        <w:t xml:space="preserve"> sensitivity of (a, c) the tropical heterotrophic respiration (R</w:t>
      </w:r>
      <w:r w:rsidR="00DF2193" w:rsidRPr="00B3778F">
        <w:rPr>
          <w:rFonts w:ascii="Times New Roman" w:hAnsi="Times New Roman" w:cs="Times New Roman"/>
          <w:vertAlign w:val="subscript"/>
        </w:rPr>
        <w:t>h</w:t>
      </w:r>
      <w:r w:rsidR="00DF2193">
        <w:rPr>
          <w:rFonts w:ascii="Times New Roman" w:hAnsi="Times New Roman" w:cs="Times New Roman"/>
        </w:rPr>
        <w:t>), and (b, d) the tropical net primary productivity (NPP).</w:t>
      </w:r>
    </w:p>
    <w:p w14:paraId="191B8BA9" w14:textId="77777777" w:rsidR="00DF2193" w:rsidRPr="00D96545" w:rsidRDefault="00DF2193" w:rsidP="00DF2193">
      <w:pPr>
        <w:rPr>
          <w:rFonts w:ascii="Times New Roman" w:hAnsi="Times New Roman" w:cs="Times New Roman"/>
        </w:rPr>
      </w:pPr>
    </w:p>
    <w:p w14:paraId="50C9A185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1911C1F4" wp14:editId="594A6383">
            <wp:extent cx="4540885" cy="6894195"/>
            <wp:effectExtent l="0" t="0" r="5715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885" cy="689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63DF6" w14:textId="3D9BF7E2" w:rsidR="00DF2193" w:rsidRDefault="00652910" w:rsidP="00DF21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</w:t>
      </w:r>
      <w:r w:rsidR="00DF2193">
        <w:rPr>
          <w:rFonts w:ascii="Times New Roman" w:hAnsi="Times New Roman" w:cs="Times New Roman"/>
        </w:rPr>
        <w:t xml:space="preserve"> S4. Color-coded correlation matrices for the </w:t>
      </w:r>
      <w:proofErr w:type="spellStart"/>
      <w:r w:rsidR="00DF2193">
        <w:rPr>
          <w:rFonts w:ascii="Times New Roman" w:hAnsi="Times New Roman" w:cs="Times New Roman"/>
        </w:rPr>
        <w:t>interannual</w:t>
      </w:r>
      <w:proofErr w:type="spellEnd"/>
      <w:r w:rsidR="00DF2193">
        <w:rPr>
          <w:rFonts w:ascii="Times New Roman" w:hAnsi="Times New Roman" w:cs="Times New Roman"/>
        </w:rPr>
        <w:t xml:space="preserve"> anomalies in the tropical heterotrophic respiration (R</w:t>
      </w:r>
      <w:r w:rsidR="00DF2193" w:rsidRPr="00B3778F">
        <w:rPr>
          <w:rFonts w:ascii="Times New Roman" w:hAnsi="Times New Roman" w:cs="Times New Roman"/>
          <w:vertAlign w:val="subscript"/>
        </w:rPr>
        <w:t>h</w:t>
      </w:r>
      <w:r w:rsidR="00DF2193">
        <w:rPr>
          <w:rFonts w:ascii="Times New Roman" w:hAnsi="Times New Roman" w:cs="Times New Roman"/>
        </w:rPr>
        <w:t>) and disturbances (D) estimated by the 7 terrestrial carbon cycle models. Panel (a) shows correlation coefficients in pairs among the estimated R</w:t>
      </w:r>
      <w:r w:rsidR="00DF2193" w:rsidRPr="00B3778F">
        <w:rPr>
          <w:rFonts w:ascii="Times New Roman" w:hAnsi="Times New Roman" w:cs="Times New Roman"/>
          <w:vertAlign w:val="subscript"/>
        </w:rPr>
        <w:t>h</w:t>
      </w:r>
      <w:r w:rsidR="00DF2193">
        <w:rPr>
          <w:rFonts w:ascii="Times New Roman" w:hAnsi="Times New Roman" w:cs="Times New Roman"/>
        </w:rPr>
        <w:t xml:space="preserve">, and (b) correlation coefficients in pairs </w:t>
      </w:r>
      <w:proofErr w:type="gramStart"/>
      <w:r w:rsidR="00DF2193">
        <w:rPr>
          <w:rFonts w:ascii="Times New Roman" w:hAnsi="Times New Roman" w:cs="Times New Roman"/>
        </w:rPr>
        <w:t>among the D in the period 1960–2010</w:t>
      </w:r>
      <w:proofErr w:type="gramEnd"/>
      <w:r w:rsidR="00DF2193">
        <w:rPr>
          <w:rFonts w:ascii="Times New Roman" w:hAnsi="Times New Roman" w:cs="Times New Roman"/>
        </w:rPr>
        <w:t xml:space="preserve">. The Mauna Loa CGR and modeled ensemble mean (ENS) were </w:t>
      </w:r>
      <w:r w:rsidR="00DF2193">
        <w:rPr>
          <w:rFonts w:ascii="Times New Roman" w:hAnsi="Times New Roman" w:cs="Times New Roman" w:hint="eastAsia"/>
        </w:rPr>
        <w:t>included</w:t>
      </w:r>
      <w:r w:rsidR="00DF2193">
        <w:rPr>
          <w:rFonts w:ascii="Times New Roman" w:hAnsi="Times New Roman" w:cs="Times New Roman"/>
        </w:rPr>
        <w:t xml:space="preserve"> in these correlations as well. The values in each cell demonstrate the significance levels (p </w:t>
      </w:r>
      <m:oMath>
        <m:r>
          <w:rPr>
            <w:rFonts w:ascii="Cambria Math" w:hAnsi="Cambria Math" w:cs="Times New Roman"/>
          </w:rPr>
          <m:t>≤</m:t>
        </m:r>
      </m:oMath>
      <w:r w:rsidR="00DF2193">
        <w:rPr>
          <w:rFonts w:ascii="Times New Roman" w:hAnsi="Times New Roman" w:cs="Times New Roman" w:hint="eastAsia"/>
        </w:rPr>
        <w:t xml:space="preserve"> 0.05</w:t>
      </w:r>
      <w:r w:rsidR="00DF2193">
        <w:rPr>
          <w:rFonts w:ascii="Times New Roman" w:hAnsi="Times New Roman" w:cs="Times New Roman"/>
        </w:rPr>
        <w:t xml:space="preserve"> refers to above 95% significance).</w:t>
      </w:r>
    </w:p>
    <w:p w14:paraId="3BC3ED9E" w14:textId="77777777" w:rsidR="00DF2193" w:rsidRPr="005804E5" w:rsidRDefault="00DF2193" w:rsidP="00DF2193">
      <w:pPr>
        <w:rPr>
          <w:rFonts w:ascii="Times New Roman" w:hAnsi="Times New Roman" w:cs="Times New Roman"/>
        </w:rPr>
      </w:pPr>
    </w:p>
    <w:p w14:paraId="667FABC6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</w:p>
    <w:p w14:paraId="4AEDC1EA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15D8896F" wp14:editId="2F1D2FEE">
            <wp:extent cx="4510405" cy="7130415"/>
            <wp:effectExtent l="0" t="0" r="1079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405" cy="713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518EF" w14:textId="39A1A806" w:rsidR="00DF2193" w:rsidRDefault="00652910" w:rsidP="00DF21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</w:t>
      </w:r>
      <w:r w:rsidR="00DF2193">
        <w:rPr>
          <w:rFonts w:ascii="Times New Roman" w:hAnsi="Times New Roman" w:cs="Times New Roman"/>
        </w:rPr>
        <w:t xml:space="preserve"> S5 Cross-correlations of the simulated tropical R</w:t>
      </w:r>
      <w:r w:rsidR="00DF2193" w:rsidRPr="00EE6592">
        <w:rPr>
          <w:rFonts w:ascii="Times New Roman" w:hAnsi="Times New Roman" w:cs="Times New Roman"/>
          <w:vertAlign w:val="subscript"/>
        </w:rPr>
        <w:t>h</w:t>
      </w:r>
      <w:r w:rsidR="00DF2193">
        <w:rPr>
          <w:rFonts w:ascii="Times New Roman" w:hAnsi="Times New Roman" w:cs="Times New Roman"/>
        </w:rPr>
        <w:t xml:space="preserve"> anomalies with Mauna Loa CGR, tropical near-surface temperature, and precipitation over land. The negative months on the horizontal axis indicate that the anomalies in R</w:t>
      </w:r>
      <w:r w:rsidR="00DF2193" w:rsidRPr="00EE6592">
        <w:rPr>
          <w:rFonts w:ascii="Times New Roman" w:hAnsi="Times New Roman" w:cs="Times New Roman"/>
          <w:vertAlign w:val="subscript"/>
        </w:rPr>
        <w:t>h</w:t>
      </w:r>
      <w:r w:rsidR="00DF2193">
        <w:rPr>
          <w:rFonts w:ascii="Times New Roman" w:hAnsi="Times New Roman" w:cs="Times New Roman"/>
        </w:rPr>
        <w:t xml:space="preserve"> lag behind. Bold lines indicate correlation </w:t>
      </w:r>
      <w:r w:rsidR="00DF2193">
        <w:rPr>
          <w:rFonts w:ascii="Times New Roman" w:hAnsi="Times New Roman" w:cs="Times New Roman" w:hint="eastAsia"/>
        </w:rPr>
        <w:t>above</w:t>
      </w:r>
      <w:r w:rsidR="00DF2193">
        <w:rPr>
          <w:rFonts w:ascii="Times New Roman" w:hAnsi="Times New Roman" w:cs="Times New Roman"/>
        </w:rPr>
        <w:t xml:space="preserve"> 95% significance (p </w:t>
      </w:r>
      <m:oMath>
        <m:r>
          <w:rPr>
            <w:rFonts w:ascii="Cambria Math" w:hAnsi="Cambria Math" w:cs="Times New Roman"/>
          </w:rPr>
          <m:t>≤</m:t>
        </m:r>
      </m:oMath>
      <w:r w:rsidR="00DF2193">
        <w:rPr>
          <w:rFonts w:ascii="Times New Roman" w:hAnsi="Times New Roman" w:cs="Times New Roman" w:hint="eastAsia"/>
        </w:rPr>
        <w:t xml:space="preserve"> 0.05).</w:t>
      </w:r>
    </w:p>
    <w:p w14:paraId="760A4404" w14:textId="77777777" w:rsidR="00DF2193" w:rsidRPr="005804E5" w:rsidRDefault="00DF2193" w:rsidP="00DF2193">
      <w:pPr>
        <w:rPr>
          <w:rFonts w:ascii="Times New Roman" w:hAnsi="Times New Roman" w:cs="Times New Roman"/>
        </w:rPr>
      </w:pPr>
    </w:p>
    <w:p w14:paraId="02E03A54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</w:p>
    <w:p w14:paraId="6F2A5924" w14:textId="77777777" w:rsidR="00DF2193" w:rsidRDefault="00DF2193" w:rsidP="00DF219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0DC497AE" wp14:editId="49FB95FF">
            <wp:extent cx="4582160" cy="7140575"/>
            <wp:effectExtent l="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160" cy="714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FAC8A" w14:textId="2A4BF0DC" w:rsidR="009C3B43" w:rsidRPr="00096A66" w:rsidRDefault="0065291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</w:t>
      </w:r>
      <w:r w:rsidR="00DF2193" w:rsidRPr="00E62FFF">
        <w:rPr>
          <w:rFonts w:ascii="Times New Roman" w:hAnsi="Times New Roman" w:cs="Times New Roman"/>
        </w:rPr>
        <w:t xml:space="preserve"> </w:t>
      </w:r>
      <w:r w:rsidR="00DF2193">
        <w:rPr>
          <w:rFonts w:ascii="Times New Roman" w:hAnsi="Times New Roman" w:cs="Times New Roman"/>
        </w:rPr>
        <w:t xml:space="preserve">S6. </w:t>
      </w:r>
      <w:proofErr w:type="gramStart"/>
      <w:r w:rsidR="00DF2193" w:rsidRPr="0021051A">
        <w:rPr>
          <w:rFonts w:ascii="Times New Roman" w:hAnsi="Times New Roman" w:cs="Times New Roman"/>
        </w:rPr>
        <w:t>Cross-correlations of the simulated D with Mauna Loa CGR, tropical near-surface temperature, and precipitation over land.</w:t>
      </w:r>
      <w:proofErr w:type="gramEnd"/>
      <w:r w:rsidR="00DF2193" w:rsidRPr="0021051A">
        <w:rPr>
          <w:rFonts w:ascii="Times New Roman" w:hAnsi="Times New Roman" w:cs="Times New Roman"/>
        </w:rPr>
        <w:t xml:space="preserve"> The negative months on the horizontal axis indicate that the anomalies in R</w:t>
      </w:r>
      <w:r w:rsidR="00DF2193" w:rsidRPr="009B0B1D">
        <w:rPr>
          <w:rFonts w:ascii="Times New Roman" w:hAnsi="Times New Roman" w:cs="Times New Roman"/>
          <w:vertAlign w:val="subscript"/>
        </w:rPr>
        <w:t>h</w:t>
      </w:r>
      <w:r w:rsidR="00DF2193" w:rsidRPr="0021051A">
        <w:rPr>
          <w:rFonts w:ascii="Times New Roman" w:hAnsi="Times New Roman" w:cs="Times New Roman"/>
        </w:rPr>
        <w:t xml:space="preserve"> lag behind. B</w:t>
      </w:r>
      <w:bookmarkStart w:id="0" w:name="_GoBack"/>
      <w:bookmarkEnd w:id="0"/>
      <w:r w:rsidR="00DF2193" w:rsidRPr="0021051A">
        <w:rPr>
          <w:rFonts w:ascii="Times New Roman" w:hAnsi="Times New Roman" w:cs="Times New Roman"/>
        </w:rPr>
        <w:t>old lines indicate corre</w:t>
      </w:r>
      <w:r w:rsidR="00DF2193" w:rsidRPr="0021051A">
        <w:rPr>
          <w:rFonts w:ascii="Times New Roman" w:hAnsi="Times New Roman" w:cs="Times New Roman" w:hint="eastAsia"/>
        </w:rPr>
        <w:t xml:space="preserve">lation above 95% significance (p </w:t>
      </w:r>
      <w:r w:rsidR="00DF2193" w:rsidRPr="0021051A">
        <w:rPr>
          <w:rFonts w:ascii="Times New Roman" w:hAnsi="Times New Roman" w:cs="Times New Roman" w:hint="eastAsia"/>
        </w:rPr>
        <w:t>≤</w:t>
      </w:r>
      <w:r w:rsidR="00DF2193" w:rsidRPr="0021051A">
        <w:rPr>
          <w:rFonts w:ascii="Times New Roman" w:hAnsi="Times New Roman" w:cs="Times New Roman" w:hint="eastAsia"/>
        </w:rPr>
        <w:t xml:space="preserve"> 0.05).</w:t>
      </w:r>
      <w:r w:rsidR="00DD0AA2">
        <w:rPr>
          <w:rFonts w:ascii="Times New Roman" w:hAnsi="Times New Roman" w:cs="Times New Roman"/>
        </w:rPr>
        <w:tab/>
      </w:r>
    </w:p>
    <w:sectPr w:rsidR="009C3B43" w:rsidRPr="00096A66" w:rsidSect="007B2787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宋体">
    <w:panose1 w:val="02010600030101010101"/>
    <w:charset w:val="50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iti SC Light">
    <w:panose1 w:val="02000000000000000000"/>
    <w:charset w:val="50"/>
    <w:family w:val="auto"/>
    <w:pitch w:val="variable"/>
    <w:sig w:usb0="8000002F" w:usb1="080E004A" w:usb2="00000010" w:usb3="00000000" w:csb0="003E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193"/>
    <w:rsid w:val="00096A66"/>
    <w:rsid w:val="005764A2"/>
    <w:rsid w:val="00652910"/>
    <w:rsid w:val="009B0B1D"/>
    <w:rsid w:val="009C3B43"/>
    <w:rsid w:val="00DD0AA2"/>
    <w:rsid w:val="00DF2193"/>
    <w:rsid w:val="00F52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22CE91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21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2193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DF2193"/>
    <w:rPr>
      <w:rFonts w:ascii="Heiti SC Light" w:eastAsia="Heiti SC Light"/>
      <w:sz w:val="18"/>
      <w:szCs w:val="18"/>
    </w:rPr>
  </w:style>
  <w:style w:type="paragraph" w:customStyle="1" w:styleId="Footnote">
    <w:name w:val="Footnote"/>
    <w:rsid w:val="00F525D8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kern w:val="0"/>
      <w:sz w:val="22"/>
      <w:szCs w:val="22"/>
      <w:bdr w:val="nil"/>
      <w:lang w:val="zh-CN"/>
    </w:rPr>
  </w:style>
  <w:style w:type="character" w:styleId="a5">
    <w:name w:val="Hyperlink"/>
    <w:basedOn w:val="a0"/>
    <w:uiPriority w:val="99"/>
    <w:unhideWhenUsed/>
    <w:rsid w:val="0065291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219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2193"/>
    <w:rPr>
      <w:rFonts w:ascii="Heiti SC Light" w:eastAsia="Heiti SC Light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DF2193"/>
    <w:rPr>
      <w:rFonts w:ascii="Heiti SC Light" w:eastAsia="Heiti SC Light"/>
      <w:sz w:val="18"/>
      <w:szCs w:val="18"/>
    </w:rPr>
  </w:style>
  <w:style w:type="paragraph" w:customStyle="1" w:styleId="Footnote">
    <w:name w:val="Footnote"/>
    <w:rsid w:val="00F525D8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kern w:val="0"/>
      <w:sz w:val="22"/>
      <w:szCs w:val="22"/>
      <w:bdr w:val="nil"/>
      <w:lang w:val="zh-CN"/>
    </w:rPr>
  </w:style>
  <w:style w:type="character" w:styleId="a5">
    <w:name w:val="Hyperlink"/>
    <w:basedOn w:val="a0"/>
    <w:uiPriority w:val="99"/>
    <w:unhideWhenUsed/>
    <w:rsid w:val="0065291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emf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mailto:wangjun@nju.edu.cn" TargetMode="External"/><Relationship Id="rId6" Type="http://schemas.openxmlformats.org/officeDocument/2006/relationships/image" Target="media/image1.emf"/><Relationship Id="rId7" Type="http://schemas.openxmlformats.org/officeDocument/2006/relationships/image" Target="media/image2.emf"/><Relationship Id="rId8" Type="http://schemas.openxmlformats.org/officeDocument/2006/relationships/image" Target="media/image3.emf"/><Relationship Id="rId9" Type="http://schemas.openxmlformats.org/officeDocument/2006/relationships/image" Target="media/image4.emf"/><Relationship Id="rId10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416</Words>
  <Characters>2373</Characters>
  <Application>Microsoft Macintosh Word</Application>
  <DocSecurity>0</DocSecurity>
  <Lines>19</Lines>
  <Paragraphs>5</Paragraphs>
  <ScaleCrop>false</ScaleCrop>
  <Company/>
  <LinksUpToDate>false</LinksUpToDate>
  <CharactersWithSpaces>2784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</dc:creator>
  <cp:keywords/>
  <dc:description/>
  <cp:lastModifiedBy>Carl</cp:lastModifiedBy>
  <cp:revision>7</cp:revision>
  <dcterms:created xsi:type="dcterms:W3CDTF">2015-07-25T14:07:00Z</dcterms:created>
  <dcterms:modified xsi:type="dcterms:W3CDTF">2015-11-11T07:55:00Z</dcterms:modified>
</cp:coreProperties>
</file>